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637A" w14:textId="053FD86D" w:rsidR="00306459" w:rsidRPr="00275207" w:rsidRDefault="00275207" w:rsidP="008709C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B8CC973" wp14:editId="2B4EEACC">
            <wp:extent cx="2769833" cy="1469847"/>
            <wp:effectExtent l="0" t="0" r="0" b="3810"/>
            <wp:docPr id="1063005033" name="Picture 1063005033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05033" name="Picture 2" descr="A logo for a restauran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440" cy="148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1BB" w:rsidRPr="00275207">
        <w:rPr>
          <w:rFonts w:ascii="Arial" w:hAnsi="Arial" w:cs="Arial"/>
          <w:b/>
          <w:bCs/>
          <w:sz w:val="20"/>
          <w:szCs w:val="20"/>
        </w:rPr>
        <w:br/>
      </w:r>
      <w:r w:rsidR="00306459" w:rsidRPr="00275207">
        <w:rPr>
          <w:rFonts w:ascii="Arial" w:hAnsi="Arial" w:cs="Arial"/>
          <w:b/>
          <w:bCs/>
          <w:sz w:val="28"/>
          <w:szCs w:val="28"/>
        </w:rPr>
        <w:t xml:space="preserve">OFFICIAL GUIDE TO ONSITE </w:t>
      </w:r>
      <w:r w:rsidR="008709C8" w:rsidRPr="00275207">
        <w:rPr>
          <w:rFonts w:ascii="Arial" w:hAnsi="Arial" w:cs="Arial"/>
          <w:b/>
          <w:bCs/>
          <w:sz w:val="28"/>
          <w:szCs w:val="28"/>
        </w:rPr>
        <w:t>COOKING</w:t>
      </w:r>
    </w:p>
    <w:p w14:paraId="1776BDDC" w14:textId="77777777" w:rsidR="00306459" w:rsidRPr="00275207" w:rsidRDefault="00306459" w:rsidP="00D54898">
      <w:pPr>
        <w:rPr>
          <w:rFonts w:ascii="Arial" w:hAnsi="Arial" w:cs="Arial"/>
          <w:b/>
          <w:bCs/>
          <w:sz w:val="20"/>
          <w:szCs w:val="20"/>
        </w:rPr>
      </w:pPr>
    </w:p>
    <w:p w14:paraId="43C72678" w14:textId="77777777" w:rsidR="005E4FB6" w:rsidRPr="00275207" w:rsidRDefault="005E4FB6" w:rsidP="005E4FB6">
      <w:pPr>
        <w:rPr>
          <w:rFonts w:ascii="Arial" w:hAnsi="Arial" w:cs="Arial"/>
          <w:sz w:val="20"/>
          <w:szCs w:val="20"/>
        </w:rPr>
      </w:pPr>
    </w:p>
    <w:p w14:paraId="237052F2" w14:textId="67833E8F" w:rsidR="005E4FB6" w:rsidRPr="00275207" w:rsidRDefault="003C47AE" w:rsidP="005E4FB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For</w:t>
      </w:r>
      <w:r w:rsidR="005E4FB6" w:rsidRPr="00275207">
        <w:rPr>
          <w:rFonts w:ascii="Arial" w:hAnsi="Arial" w:cs="Arial"/>
          <w:sz w:val="20"/>
          <w:szCs w:val="20"/>
          <w:u w:val="single"/>
        </w:rPr>
        <w:t xml:space="preserve"> Exhibitors</w:t>
      </w:r>
      <w:r w:rsidR="007A56F3" w:rsidRPr="00275207">
        <w:rPr>
          <w:rFonts w:ascii="Arial" w:hAnsi="Arial" w:cs="Arial"/>
          <w:sz w:val="20"/>
          <w:szCs w:val="20"/>
          <w:u w:val="single"/>
        </w:rPr>
        <w:t xml:space="preserve"> </w:t>
      </w:r>
      <w:r w:rsidR="00DE65C9" w:rsidRPr="00275207">
        <w:rPr>
          <w:rFonts w:ascii="Arial" w:hAnsi="Arial" w:cs="Arial"/>
          <w:b/>
          <w:bCs/>
          <w:sz w:val="20"/>
          <w:szCs w:val="20"/>
          <w:u w:val="single"/>
        </w:rPr>
        <w:t>COOKING SAMPLES</w:t>
      </w:r>
      <w:r w:rsidR="00F07473">
        <w:rPr>
          <w:rFonts w:ascii="Arial" w:hAnsi="Arial" w:cs="Arial"/>
          <w:b/>
          <w:bCs/>
          <w:sz w:val="20"/>
          <w:szCs w:val="20"/>
          <w:u w:val="single"/>
        </w:rPr>
        <w:t xml:space="preserve"> FOR DISTRIBUTION</w:t>
      </w:r>
      <w:r w:rsidR="00DE65C9" w:rsidRPr="00275207">
        <w:rPr>
          <w:rFonts w:ascii="Arial" w:hAnsi="Arial" w:cs="Arial"/>
          <w:sz w:val="20"/>
          <w:szCs w:val="20"/>
          <w:u w:val="single"/>
        </w:rPr>
        <w:t xml:space="preserve"> onsite at a booth:</w:t>
      </w:r>
      <w:r w:rsidR="00275207">
        <w:rPr>
          <w:rFonts w:ascii="Arial" w:hAnsi="Arial" w:cs="Arial"/>
          <w:sz w:val="20"/>
          <w:szCs w:val="20"/>
          <w:u w:val="single"/>
        </w:rPr>
        <w:br/>
      </w:r>
    </w:p>
    <w:p w14:paraId="0C945DEA" w14:textId="53DAAA78" w:rsidR="00C33632" w:rsidRDefault="00C33632" w:rsidP="00F0747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hyperlink r:id="rId10" w:history="1">
        <w:r w:rsidR="005002A5" w:rsidRPr="005002A5">
          <w:rPr>
            <w:rStyle w:val="Hyperlink"/>
            <w:rFonts w:ascii="Arial" w:hAnsi="Arial" w:cs="Arial"/>
            <w:sz w:val="20"/>
            <w:szCs w:val="20"/>
          </w:rPr>
          <w:t>Exhibitor Cooking/Sampling Form</w:t>
        </w:r>
      </w:hyperlink>
      <w:r w:rsidR="005002A5">
        <w:rPr>
          <w:rFonts w:ascii="Arial" w:hAnsi="Arial" w:cs="Arial"/>
          <w:sz w:val="20"/>
          <w:szCs w:val="20"/>
        </w:rPr>
        <w:t xml:space="preserve"> </w:t>
      </w:r>
      <w:r w:rsidR="00CE1B69">
        <w:rPr>
          <w:rFonts w:ascii="Arial" w:hAnsi="Arial" w:cs="Arial"/>
          <w:b/>
          <w:bCs/>
          <w:sz w:val="20"/>
          <w:szCs w:val="20"/>
        </w:rPr>
        <w:t xml:space="preserve">as soon as possible </w:t>
      </w:r>
      <w:r w:rsidR="00982311">
        <w:rPr>
          <w:rFonts w:ascii="Arial" w:hAnsi="Arial" w:cs="Arial"/>
          <w:sz w:val="20"/>
          <w:szCs w:val="20"/>
        </w:rPr>
        <w:t xml:space="preserve">detailing your cooking/sampling plans </w:t>
      </w:r>
      <w:r w:rsidR="005002A5">
        <w:rPr>
          <w:rFonts w:ascii="Arial" w:hAnsi="Arial" w:cs="Arial"/>
          <w:sz w:val="20"/>
          <w:szCs w:val="20"/>
        </w:rPr>
        <w:t xml:space="preserve">if you have not already submitted. </w:t>
      </w:r>
      <w:r w:rsidR="00982311">
        <w:rPr>
          <w:rFonts w:ascii="Arial" w:hAnsi="Arial" w:cs="Arial"/>
          <w:sz w:val="20"/>
          <w:szCs w:val="20"/>
        </w:rPr>
        <w:br/>
      </w:r>
    </w:p>
    <w:p w14:paraId="613D112E" w14:textId="5508D2CB" w:rsidR="00691A78" w:rsidRPr="002570F9" w:rsidRDefault="00DE65C9" w:rsidP="002570F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Review</w:t>
      </w:r>
      <w:r w:rsidR="00656994">
        <w:rPr>
          <w:rFonts w:ascii="Arial" w:hAnsi="Arial" w:cs="Arial"/>
          <w:sz w:val="20"/>
          <w:szCs w:val="20"/>
        </w:rPr>
        <w:t xml:space="preserve"> the </w:t>
      </w:r>
      <w:hyperlink w:anchor="_APPENDIX_1:_Irving" w:history="1">
        <w:r w:rsidR="00656994" w:rsidRPr="00275207">
          <w:rPr>
            <w:rStyle w:val="Hyperlink"/>
            <w:rFonts w:ascii="Arial" w:hAnsi="Arial" w:cs="Arial"/>
            <w:sz w:val="20"/>
            <w:szCs w:val="20"/>
          </w:rPr>
          <w:t>Irving Convention Center Food Preparation During Exhibition or Demonstration Policy</w:t>
        </w:r>
      </w:hyperlink>
      <w:r w:rsidR="00656994">
        <w:rPr>
          <w:rFonts w:ascii="Arial" w:hAnsi="Arial" w:cs="Arial"/>
          <w:sz w:val="20"/>
          <w:szCs w:val="20"/>
        </w:rPr>
        <w:t>.</w:t>
      </w:r>
      <w:r w:rsidR="00982311">
        <w:rPr>
          <w:rFonts w:ascii="Arial" w:hAnsi="Arial" w:cs="Arial"/>
          <w:sz w:val="20"/>
          <w:szCs w:val="20"/>
        </w:rPr>
        <w:br/>
      </w:r>
      <w:r w:rsidR="00982311" w:rsidRPr="002570F9">
        <w:rPr>
          <w:rFonts w:ascii="Arial" w:hAnsi="Arial" w:cs="Arial"/>
          <w:sz w:val="20"/>
          <w:szCs w:val="20"/>
        </w:rPr>
        <w:br/>
      </w:r>
    </w:p>
    <w:p w14:paraId="77097354" w14:textId="16CDF5DD" w:rsidR="00B46C96" w:rsidRPr="00275207" w:rsidRDefault="00C73EA9" w:rsidP="00DE65C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Review the </w:t>
      </w:r>
      <w:hyperlink w:anchor="_APPENDIX_4:_Irving" w:history="1">
        <w:r w:rsidRPr="000072CD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Savor… Las Colinas Sampling </w:t>
        </w:r>
        <w:r w:rsidR="004C384D" w:rsidRPr="000072CD">
          <w:rPr>
            <w:rStyle w:val="Hyperlink"/>
            <w:rFonts w:ascii="Arial" w:hAnsi="Arial" w:cs="Arial"/>
            <w:i/>
            <w:iCs/>
            <w:sz w:val="20"/>
            <w:szCs w:val="20"/>
          </w:rPr>
          <w:t>P</w:t>
        </w:r>
        <w:r w:rsidRPr="000072CD">
          <w:rPr>
            <w:rStyle w:val="Hyperlink"/>
            <w:rFonts w:ascii="Arial" w:hAnsi="Arial" w:cs="Arial"/>
            <w:i/>
            <w:iCs/>
            <w:sz w:val="20"/>
            <w:szCs w:val="20"/>
          </w:rPr>
          <w:t>olicy</w:t>
        </w:r>
      </w:hyperlink>
      <w:r w:rsidRPr="00275207">
        <w:rPr>
          <w:rFonts w:ascii="Arial" w:hAnsi="Arial" w:cs="Arial"/>
          <w:sz w:val="20"/>
          <w:szCs w:val="20"/>
        </w:rPr>
        <w:t xml:space="preserve"> for </w:t>
      </w:r>
      <w:r w:rsidR="00EC1BB8" w:rsidRPr="00275207">
        <w:rPr>
          <w:rFonts w:ascii="Arial" w:hAnsi="Arial" w:cs="Arial"/>
          <w:sz w:val="20"/>
          <w:szCs w:val="20"/>
        </w:rPr>
        <w:t>onsite distribution information.</w:t>
      </w:r>
      <w:r w:rsidR="00982311">
        <w:rPr>
          <w:rFonts w:ascii="Arial" w:hAnsi="Arial" w:cs="Arial"/>
          <w:sz w:val="20"/>
          <w:szCs w:val="20"/>
        </w:rPr>
        <w:br/>
      </w:r>
    </w:p>
    <w:p w14:paraId="12A816BA" w14:textId="765DCD83" w:rsidR="00EC1BB8" w:rsidRDefault="00EC1BB8" w:rsidP="00DE65C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Connect with </w:t>
      </w:r>
      <w:hyperlink r:id="rId11" w:history="1">
        <w:r w:rsidRPr="000072CD">
          <w:rPr>
            <w:rStyle w:val="Hyperlink"/>
            <w:rFonts w:ascii="Arial" w:hAnsi="Arial" w:cs="Arial"/>
            <w:sz w:val="20"/>
            <w:szCs w:val="20"/>
          </w:rPr>
          <w:t>LVE</w:t>
        </w:r>
      </w:hyperlink>
      <w:r w:rsidRPr="00275207">
        <w:rPr>
          <w:rFonts w:ascii="Arial" w:hAnsi="Arial" w:cs="Arial"/>
          <w:sz w:val="20"/>
          <w:szCs w:val="20"/>
        </w:rPr>
        <w:t xml:space="preserve">, the General Services Contractor, if you need to ship </w:t>
      </w:r>
      <w:r w:rsidR="00C84A4D" w:rsidRPr="00275207">
        <w:rPr>
          <w:rFonts w:ascii="Arial" w:hAnsi="Arial" w:cs="Arial"/>
          <w:sz w:val="20"/>
          <w:szCs w:val="20"/>
        </w:rPr>
        <w:t xml:space="preserve">items for cold storage prior to the event, and/or require onsite cold </w:t>
      </w:r>
      <w:r w:rsidR="00275207" w:rsidRPr="00275207">
        <w:rPr>
          <w:rFonts w:ascii="Arial" w:hAnsi="Arial" w:cs="Arial"/>
          <w:sz w:val="20"/>
          <w:szCs w:val="20"/>
        </w:rPr>
        <w:t>storage; subject to additional fees.</w:t>
      </w:r>
      <w:r w:rsidR="00982311">
        <w:rPr>
          <w:rFonts w:ascii="Arial" w:hAnsi="Arial" w:cs="Arial"/>
          <w:sz w:val="20"/>
          <w:szCs w:val="20"/>
        </w:rPr>
        <w:br/>
      </w:r>
    </w:p>
    <w:p w14:paraId="39C8FBCC" w14:textId="40F8B5CB" w:rsidR="008E6A7F" w:rsidRDefault="00A601B5" w:rsidP="00DE65C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E6A7F">
        <w:rPr>
          <w:rFonts w:ascii="Arial" w:hAnsi="Arial" w:cs="Arial"/>
          <w:sz w:val="20"/>
          <w:szCs w:val="20"/>
        </w:rPr>
        <w:t xml:space="preserve"> </w:t>
      </w:r>
      <w:r w:rsidR="00A17984">
        <w:rPr>
          <w:rFonts w:ascii="Arial" w:hAnsi="Arial" w:cs="Arial"/>
          <w:sz w:val="20"/>
          <w:szCs w:val="20"/>
        </w:rPr>
        <w:t xml:space="preserve">required </w:t>
      </w:r>
      <w:r w:rsidR="008E6A7F" w:rsidRPr="001E38C1">
        <w:rPr>
          <w:rFonts w:ascii="Arial" w:hAnsi="Arial" w:cs="Arial"/>
          <w:sz w:val="20"/>
          <w:szCs w:val="20"/>
        </w:rPr>
        <w:t>handwashing station</w:t>
      </w:r>
      <w:r w:rsidR="008E6A7F">
        <w:rPr>
          <w:rFonts w:ascii="Arial" w:hAnsi="Arial" w:cs="Arial"/>
          <w:sz w:val="20"/>
          <w:szCs w:val="20"/>
        </w:rPr>
        <w:t xml:space="preserve"> </w:t>
      </w:r>
      <w:r w:rsidR="00561065">
        <w:rPr>
          <w:rFonts w:ascii="Arial" w:hAnsi="Arial" w:cs="Arial"/>
          <w:sz w:val="20"/>
          <w:szCs w:val="20"/>
        </w:rPr>
        <w:t xml:space="preserve">and fire extinguisher </w:t>
      </w:r>
      <w:r w:rsidR="001E38C1">
        <w:rPr>
          <w:rFonts w:ascii="Arial" w:hAnsi="Arial" w:cs="Arial"/>
          <w:sz w:val="20"/>
          <w:szCs w:val="20"/>
        </w:rPr>
        <w:t xml:space="preserve">for your booth </w:t>
      </w:r>
      <w:r>
        <w:rPr>
          <w:rFonts w:ascii="Arial" w:hAnsi="Arial" w:cs="Arial"/>
          <w:sz w:val="20"/>
          <w:szCs w:val="20"/>
        </w:rPr>
        <w:t xml:space="preserve">will be provided courtesy </w:t>
      </w:r>
      <w:r w:rsidR="00A17984">
        <w:rPr>
          <w:rFonts w:ascii="Arial" w:hAnsi="Arial" w:cs="Arial"/>
          <w:sz w:val="20"/>
          <w:szCs w:val="20"/>
        </w:rPr>
        <w:t>by Cocina Sabrosa show management for this year only.</w:t>
      </w:r>
      <w:r w:rsidR="001E38C1">
        <w:rPr>
          <w:rFonts w:ascii="Arial" w:hAnsi="Arial" w:cs="Arial"/>
          <w:sz w:val="20"/>
          <w:szCs w:val="20"/>
        </w:rPr>
        <w:t xml:space="preserve"> </w:t>
      </w:r>
      <w:r w:rsidR="001E38C1">
        <w:rPr>
          <w:rFonts w:ascii="Arial" w:hAnsi="Arial" w:cs="Arial"/>
          <w:sz w:val="20"/>
          <w:szCs w:val="20"/>
        </w:rPr>
        <w:br/>
      </w:r>
      <w:r w:rsidR="00982311">
        <w:rPr>
          <w:rFonts w:ascii="Arial" w:hAnsi="Arial" w:cs="Arial"/>
          <w:sz w:val="20"/>
          <w:szCs w:val="20"/>
        </w:rPr>
        <w:br/>
      </w:r>
      <w:r w:rsidR="001E38C1" w:rsidRPr="00982311">
        <w:rPr>
          <w:rFonts w:ascii="Arial" w:hAnsi="Arial" w:cs="Arial"/>
          <w:sz w:val="20"/>
          <w:szCs w:val="20"/>
          <w:u w:val="single"/>
        </w:rPr>
        <w:t>PLEASE NOTE</w:t>
      </w:r>
      <w:r w:rsidR="001E38C1">
        <w:rPr>
          <w:rFonts w:ascii="Arial" w:hAnsi="Arial" w:cs="Arial"/>
          <w:sz w:val="20"/>
          <w:szCs w:val="20"/>
        </w:rPr>
        <w:t>: This is required by the City of Irving Health Inspector</w:t>
      </w:r>
      <w:r w:rsidR="00982311">
        <w:rPr>
          <w:rFonts w:ascii="Arial" w:hAnsi="Arial" w:cs="Arial"/>
          <w:sz w:val="20"/>
          <w:szCs w:val="20"/>
        </w:rPr>
        <w:t>.</w:t>
      </w:r>
      <w:r w:rsidR="001F33AD" w:rsidRPr="001F33AD">
        <w:rPr>
          <w:rFonts w:ascii="Arial" w:hAnsi="Arial" w:cs="Arial"/>
          <w:sz w:val="20"/>
          <w:szCs w:val="20"/>
        </w:rPr>
        <w:t xml:space="preserve"> </w:t>
      </w:r>
      <w:r w:rsidR="001F33AD">
        <w:rPr>
          <w:rFonts w:ascii="Arial" w:hAnsi="Arial" w:cs="Arial"/>
          <w:sz w:val="20"/>
          <w:szCs w:val="20"/>
        </w:rPr>
        <w:t xml:space="preserve">Failure </w:t>
      </w:r>
      <w:r w:rsidR="007721C0">
        <w:rPr>
          <w:rFonts w:ascii="Arial" w:hAnsi="Arial" w:cs="Arial"/>
          <w:sz w:val="20"/>
          <w:szCs w:val="20"/>
        </w:rPr>
        <w:t>to have an approved hand washing station</w:t>
      </w:r>
      <w:r w:rsidR="004B4D82">
        <w:rPr>
          <w:rFonts w:ascii="Arial" w:hAnsi="Arial" w:cs="Arial"/>
          <w:sz w:val="20"/>
          <w:szCs w:val="20"/>
        </w:rPr>
        <w:t>, fire extinguisher and lid</w:t>
      </w:r>
      <w:r w:rsidR="007721C0">
        <w:rPr>
          <w:rFonts w:ascii="Arial" w:hAnsi="Arial" w:cs="Arial"/>
          <w:sz w:val="20"/>
          <w:szCs w:val="20"/>
        </w:rPr>
        <w:t xml:space="preserve"> at your booth</w:t>
      </w:r>
      <w:r w:rsidR="001F33AD">
        <w:rPr>
          <w:rFonts w:ascii="Arial" w:hAnsi="Arial" w:cs="Arial"/>
          <w:sz w:val="20"/>
          <w:szCs w:val="20"/>
        </w:rPr>
        <w:t xml:space="preserve"> will prevent you from cooking and/or distributing samples at your booth and may result in fines </w:t>
      </w:r>
      <w:r w:rsidR="003C1A54">
        <w:rPr>
          <w:rFonts w:ascii="Arial" w:hAnsi="Arial" w:cs="Arial"/>
          <w:sz w:val="20"/>
          <w:szCs w:val="20"/>
        </w:rPr>
        <w:t>and/</w:t>
      </w:r>
      <w:r w:rsidR="001F33AD">
        <w:rPr>
          <w:rFonts w:ascii="Arial" w:hAnsi="Arial" w:cs="Arial"/>
          <w:sz w:val="20"/>
          <w:szCs w:val="20"/>
        </w:rPr>
        <w:t>or shutting down of your booth.</w:t>
      </w:r>
      <w:r w:rsidR="00982311">
        <w:rPr>
          <w:rFonts w:ascii="Arial" w:hAnsi="Arial" w:cs="Arial"/>
          <w:sz w:val="20"/>
          <w:szCs w:val="20"/>
        </w:rPr>
        <w:br/>
      </w:r>
    </w:p>
    <w:p w14:paraId="56652852" w14:textId="44562B42" w:rsidR="004E5BDE" w:rsidRDefault="0006021B" w:rsidP="00DE65C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Submit </w:t>
      </w:r>
      <w:r w:rsidR="004E5BDE">
        <w:rPr>
          <w:rFonts w:ascii="Arial" w:hAnsi="Arial" w:cs="Arial"/>
          <w:sz w:val="20"/>
          <w:szCs w:val="20"/>
        </w:rPr>
        <w:t>to the Cocina Sabrosa Director of Operations</w:t>
      </w:r>
      <w:r w:rsidR="00BE5BCA">
        <w:rPr>
          <w:rFonts w:ascii="Arial" w:hAnsi="Arial" w:cs="Arial"/>
          <w:sz w:val="20"/>
          <w:szCs w:val="20"/>
        </w:rPr>
        <w:t xml:space="preserve">, Tim Berry, </w:t>
      </w:r>
      <w:hyperlink r:id="rId12" w:history="1">
        <w:r w:rsidR="00BE5BCA" w:rsidRPr="00C16048">
          <w:rPr>
            <w:rStyle w:val="Hyperlink"/>
            <w:rFonts w:ascii="Arial" w:hAnsi="Arial" w:cs="Arial"/>
            <w:sz w:val="20"/>
            <w:szCs w:val="20"/>
          </w:rPr>
          <w:t>tim.berry@emeraldx.com</w:t>
        </w:r>
      </w:hyperlink>
      <w:r w:rsidR="00BE5BCA">
        <w:rPr>
          <w:rFonts w:ascii="Arial" w:hAnsi="Arial" w:cs="Arial"/>
          <w:sz w:val="20"/>
          <w:szCs w:val="20"/>
        </w:rPr>
        <w:t xml:space="preserve"> </w:t>
      </w:r>
      <w:r w:rsidR="004E5BDE">
        <w:rPr>
          <w:rFonts w:ascii="Arial" w:hAnsi="Arial" w:cs="Arial"/>
          <w:sz w:val="20"/>
          <w:szCs w:val="20"/>
        </w:rPr>
        <w:t xml:space="preserve">the below required items </w:t>
      </w:r>
      <w:r w:rsidR="00BE5BCA">
        <w:rPr>
          <w:rFonts w:ascii="Arial" w:hAnsi="Arial" w:cs="Arial"/>
          <w:sz w:val="20"/>
          <w:szCs w:val="20"/>
        </w:rPr>
        <w:t>no later than</w:t>
      </w:r>
      <w:r w:rsidR="004E5BDE" w:rsidRPr="00275207">
        <w:rPr>
          <w:rFonts w:ascii="Arial" w:hAnsi="Arial" w:cs="Arial"/>
          <w:sz w:val="20"/>
          <w:szCs w:val="20"/>
        </w:rPr>
        <w:t xml:space="preserve"> </w:t>
      </w:r>
      <w:r w:rsidR="004E5BDE" w:rsidRPr="000072CD">
        <w:rPr>
          <w:rFonts w:ascii="Arial" w:hAnsi="Arial" w:cs="Arial"/>
          <w:b/>
          <w:bCs/>
          <w:sz w:val="20"/>
          <w:szCs w:val="20"/>
        </w:rPr>
        <w:t>Friday, September 15, 2023.</w:t>
      </w:r>
    </w:p>
    <w:p w14:paraId="526EF5E9" w14:textId="52B20691" w:rsidR="001701A7" w:rsidRDefault="004E5BDE" w:rsidP="001701A7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Pr="00275207">
        <w:rPr>
          <w:rFonts w:ascii="Arial" w:hAnsi="Arial" w:cs="Arial"/>
          <w:sz w:val="20"/>
          <w:szCs w:val="20"/>
        </w:rPr>
        <w:t xml:space="preserve">our approved </w:t>
      </w:r>
      <w:r w:rsidRPr="004C384D">
        <w:rPr>
          <w:rFonts w:ascii="Arial" w:hAnsi="Arial" w:cs="Arial"/>
          <w:i/>
          <w:iCs/>
          <w:sz w:val="20"/>
          <w:szCs w:val="20"/>
        </w:rPr>
        <w:t>City of Irving Temporary Food Event Permit</w:t>
      </w:r>
      <w:r w:rsidR="008E6A7F">
        <w:rPr>
          <w:rFonts w:ascii="Arial" w:hAnsi="Arial" w:cs="Arial"/>
          <w:i/>
          <w:iCs/>
          <w:sz w:val="20"/>
          <w:szCs w:val="20"/>
        </w:rPr>
        <w:t>.</w:t>
      </w:r>
    </w:p>
    <w:p w14:paraId="556E5706" w14:textId="5C5D9140" w:rsidR="001701A7" w:rsidRPr="0026139B" w:rsidRDefault="004E5BDE" w:rsidP="001701A7">
      <w:pPr>
        <w:pStyle w:val="ListParagraph"/>
        <w:numPr>
          <w:ilvl w:val="1"/>
          <w:numId w:val="9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1701A7">
        <w:rPr>
          <w:rFonts w:ascii="Arial" w:hAnsi="Arial" w:cs="Arial"/>
          <w:sz w:val="20"/>
          <w:szCs w:val="20"/>
        </w:rPr>
        <w:t xml:space="preserve">A </w:t>
      </w:r>
      <w:r w:rsidR="00F54343" w:rsidRPr="001701A7">
        <w:rPr>
          <w:rFonts w:ascii="Arial" w:hAnsi="Arial" w:cs="Arial"/>
          <w:sz w:val="20"/>
          <w:szCs w:val="20"/>
        </w:rPr>
        <w:t>floorplan of your booth space outlining all furniture and cooking equipment</w:t>
      </w:r>
      <w:r w:rsidR="001701A7" w:rsidRPr="001701A7">
        <w:rPr>
          <w:rFonts w:ascii="Arial" w:hAnsi="Arial" w:cs="Arial"/>
          <w:sz w:val="20"/>
          <w:szCs w:val="20"/>
        </w:rPr>
        <w:t xml:space="preserve"> placement for review by the fire marshal. Be sure to reference the </w:t>
      </w:r>
      <w:hyperlink w:anchor="_APPENDIX_1:_Irving" w:history="1">
        <w:r w:rsidR="001701A7" w:rsidRPr="001701A7">
          <w:rPr>
            <w:rStyle w:val="Hyperlink"/>
            <w:rFonts w:ascii="Arial" w:hAnsi="Arial" w:cs="Arial"/>
            <w:sz w:val="20"/>
            <w:szCs w:val="20"/>
          </w:rPr>
          <w:t>Irving Convention Center Food Preparation During Exhibition or Demonstration Policy</w:t>
        </w:r>
      </w:hyperlink>
      <w:r w:rsidR="00F84ED9" w:rsidRPr="00F84ED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for </w:t>
      </w:r>
      <w:r w:rsidR="00F84ED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specific requirements related t</w:t>
      </w:r>
      <w:r w:rsidR="001D6BD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 the size and placement of any cooking devices.</w:t>
      </w:r>
    </w:p>
    <w:p w14:paraId="5877392C" w14:textId="77777777" w:rsidR="0026139B" w:rsidRDefault="0026139B" w:rsidP="0026139B">
      <w:pPr>
        <w:rPr>
          <w:rFonts w:ascii="Arial" w:hAnsi="Arial" w:cs="Arial"/>
          <w:sz w:val="20"/>
          <w:szCs w:val="20"/>
        </w:rPr>
      </w:pPr>
    </w:p>
    <w:p w14:paraId="34B1531F" w14:textId="77777777" w:rsidR="0026139B" w:rsidRDefault="0026139B" w:rsidP="0026139B">
      <w:pPr>
        <w:rPr>
          <w:rFonts w:ascii="Arial" w:hAnsi="Arial" w:cs="Arial"/>
          <w:sz w:val="20"/>
          <w:szCs w:val="20"/>
        </w:rPr>
      </w:pPr>
    </w:p>
    <w:p w14:paraId="0A79AA96" w14:textId="1247D878" w:rsidR="004E5BDE" w:rsidRPr="001701A7" w:rsidRDefault="0026139B" w:rsidP="001701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NOTE: </w:t>
      </w:r>
      <w:r w:rsidR="00147E6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dish washing sink</w:t>
      </w:r>
      <w:r w:rsidR="00147E64">
        <w:rPr>
          <w:rFonts w:ascii="Arial" w:hAnsi="Arial" w:cs="Arial"/>
          <w:sz w:val="20"/>
          <w:szCs w:val="20"/>
        </w:rPr>
        <w:t xml:space="preserve"> inside of the exhibit hall concession stand</w:t>
      </w:r>
      <w:r>
        <w:rPr>
          <w:rFonts w:ascii="Arial" w:hAnsi="Arial" w:cs="Arial"/>
          <w:sz w:val="20"/>
          <w:szCs w:val="20"/>
        </w:rPr>
        <w:t xml:space="preserve"> will be available for shared exhibitor use.</w:t>
      </w:r>
    </w:p>
    <w:p w14:paraId="48D8F4E0" w14:textId="77777777" w:rsidR="00C84A4D" w:rsidRPr="00275207" w:rsidRDefault="00C84A4D" w:rsidP="00C84A4D">
      <w:pPr>
        <w:rPr>
          <w:rFonts w:ascii="Arial" w:hAnsi="Arial" w:cs="Arial"/>
          <w:sz w:val="20"/>
          <w:szCs w:val="20"/>
        </w:rPr>
      </w:pPr>
    </w:p>
    <w:p w14:paraId="1ED7100C" w14:textId="77777777" w:rsidR="00306459" w:rsidRPr="00275207" w:rsidRDefault="00306459" w:rsidP="00D54898">
      <w:pPr>
        <w:rPr>
          <w:rFonts w:ascii="Arial" w:hAnsi="Arial" w:cs="Arial"/>
          <w:b/>
          <w:bCs/>
          <w:sz w:val="20"/>
          <w:szCs w:val="20"/>
        </w:rPr>
      </w:pPr>
    </w:p>
    <w:p w14:paraId="06351EF6" w14:textId="142C6608" w:rsidR="00275207" w:rsidRPr="00275207" w:rsidRDefault="00275207" w:rsidP="00275207">
      <w:pPr>
        <w:rPr>
          <w:rFonts w:ascii="Arial" w:hAnsi="Arial" w:cs="Arial"/>
          <w:b/>
          <w:bCs/>
          <w:sz w:val="20"/>
          <w:szCs w:val="20"/>
        </w:rPr>
      </w:pPr>
      <w:r w:rsidRPr="00275207">
        <w:rPr>
          <w:rFonts w:ascii="Arial" w:hAnsi="Arial" w:cs="Arial"/>
          <w:b/>
          <w:bCs/>
          <w:sz w:val="20"/>
          <w:szCs w:val="20"/>
        </w:rPr>
        <w:t>APPENDI</w:t>
      </w:r>
      <w:r w:rsidR="0086389A">
        <w:rPr>
          <w:rFonts w:ascii="Arial" w:hAnsi="Arial" w:cs="Arial"/>
          <w:b/>
          <w:bCs/>
          <w:sz w:val="20"/>
          <w:szCs w:val="20"/>
        </w:rPr>
        <w:t>C</w:t>
      </w:r>
      <w:r w:rsidRPr="00275207">
        <w:rPr>
          <w:rFonts w:ascii="Arial" w:hAnsi="Arial" w:cs="Arial"/>
          <w:b/>
          <w:bCs/>
          <w:sz w:val="20"/>
          <w:szCs w:val="20"/>
        </w:rPr>
        <w:t>ES</w:t>
      </w:r>
    </w:p>
    <w:p w14:paraId="3EF17545" w14:textId="77777777" w:rsidR="00275207" w:rsidRPr="00275207" w:rsidRDefault="00275207" w:rsidP="00275207">
      <w:pPr>
        <w:rPr>
          <w:rFonts w:ascii="Arial" w:hAnsi="Arial" w:cs="Arial"/>
          <w:b/>
          <w:bCs/>
          <w:sz w:val="20"/>
          <w:szCs w:val="20"/>
        </w:rPr>
      </w:pPr>
    </w:p>
    <w:p w14:paraId="502CB0DB" w14:textId="3AE7FA8D" w:rsidR="00275207" w:rsidRPr="00275207" w:rsidRDefault="00000000" w:rsidP="00F074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hyperlink w:anchor="_APPENDIX_1:_Irving" w:history="1">
        <w:r w:rsidR="00275207" w:rsidRPr="00275207">
          <w:rPr>
            <w:rStyle w:val="Hyperlink"/>
            <w:rFonts w:ascii="Arial" w:hAnsi="Arial" w:cs="Arial"/>
            <w:sz w:val="20"/>
            <w:szCs w:val="20"/>
          </w:rPr>
          <w:t>Irving Convention Center Food Preparation During Exhibition or Demonstration Policy</w:t>
        </w:r>
      </w:hyperlink>
    </w:p>
    <w:p w14:paraId="2615924B" w14:textId="7E7E2510" w:rsidR="00275207" w:rsidRPr="00275207" w:rsidRDefault="00000000" w:rsidP="00F074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hyperlink w:anchor="_APPENDIX_4:_Irving" w:history="1">
        <w:r w:rsidR="00275207" w:rsidRPr="00275207">
          <w:rPr>
            <w:rStyle w:val="Hyperlink"/>
            <w:rFonts w:ascii="Arial" w:hAnsi="Arial" w:cs="Arial"/>
            <w:sz w:val="20"/>
            <w:szCs w:val="20"/>
          </w:rPr>
          <w:t>Savor… Las Co</w:t>
        </w:r>
        <w:r w:rsidR="00275207" w:rsidRPr="00275207">
          <w:rPr>
            <w:rStyle w:val="Hyperlink"/>
            <w:rFonts w:ascii="Arial" w:hAnsi="Arial" w:cs="Arial"/>
            <w:sz w:val="20"/>
            <w:szCs w:val="20"/>
          </w:rPr>
          <w:t>l</w:t>
        </w:r>
        <w:r w:rsidR="00275207" w:rsidRPr="00275207">
          <w:rPr>
            <w:rStyle w:val="Hyperlink"/>
            <w:rFonts w:ascii="Arial" w:hAnsi="Arial" w:cs="Arial"/>
            <w:sz w:val="20"/>
            <w:szCs w:val="20"/>
          </w:rPr>
          <w:t>inas Sampling Policy</w:t>
        </w:r>
      </w:hyperlink>
    </w:p>
    <w:p w14:paraId="06077E9F" w14:textId="571D1B8F" w:rsidR="00306459" w:rsidRPr="00275207" w:rsidRDefault="00FE1EB2" w:rsidP="00147E64">
      <w:p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br w:type="page"/>
      </w:r>
      <w:bookmarkStart w:id="0" w:name="_APPENDIX_1:_Irving"/>
      <w:bookmarkEnd w:id="0"/>
      <w:r w:rsidR="00275207" w:rsidRPr="00275207">
        <w:rPr>
          <w:rFonts w:ascii="Arial" w:hAnsi="Arial" w:cs="Arial"/>
          <w:sz w:val="20"/>
          <w:szCs w:val="20"/>
        </w:rPr>
        <w:lastRenderedPageBreak/>
        <w:t xml:space="preserve">APPENDIX 1: </w:t>
      </w:r>
      <w:r w:rsidR="00E151BB" w:rsidRPr="00275207">
        <w:rPr>
          <w:rFonts w:ascii="Arial" w:hAnsi="Arial" w:cs="Arial"/>
          <w:sz w:val="20"/>
          <w:szCs w:val="20"/>
        </w:rPr>
        <w:t>Irving Convention Center Food Preparation During Exhibition or Demonstration Policy</w:t>
      </w:r>
    </w:p>
    <w:p w14:paraId="64CE1428" w14:textId="77777777" w:rsidR="0044427A" w:rsidRPr="00275207" w:rsidRDefault="0044427A" w:rsidP="0044427A">
      <w:pPr>
        <w:rPr>
          <w:rFonts w:ascii="Arial" w:hAnsi="Arial" w:cs="Arial"/>
          <w:sz w:val="20"/>
          <w:szCs w:val="20"/>
        </w:rPr>
      </w:pPr>
    </w:p>
    <w:p w14:paraId="2BCF08DD" w14:textId="1B4847B9" w:rsidR="00EA25AA" w:rsidRPr="00EA25AA" w:rsidRDefault="00EA25AA" w:rsidP="0044427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Extracted from the Irving Convention Center at Las Colinas </w:t>
      </w:r>
      <w:hyperlink r:id="rId13" w:history="1">
        <w:r w:rsidRPr="00692675">
          <w:rPr>
            <w:rStyle w:val="Hyperlink"/>
            <w:rFonts w:ascii="Arial" w:hAnsi="Arial" w:cs="Arial"/>
            <w:i/>
            <w:iCs/>
            <w:sz w:val="20"/>
            <w:szCs w:val="20"/>
          </w:rPr>
          <w:t>Exhibitor Kit</w:t>
        </w:r>
      </w:hyperlink>
      <w:r>
        <w:rPr>
          <w:rFonts w:ascii="Arial" w:hAnsi="Arial" w:cs="Arial"/>
          <w:i/>
          <w:iCs/>
          <w:sz w:val="20"/>
          <w:szCs w:val="20"/>
        </w:rPr>
        <w:t>.</w:t>
      </w:r>
    </w:p>
    <w:p w14:paraId="02385240" w14:textId="77777777" w:rsidR="00EA25AA" w:rsidRDefault="00EA25AA" w:rsidP="0044427A">
      <w:pPr>
        <w:rPr>
          <w:rFonts w:ascii="Arial" w:hAnsi="Arial" w:cs="Arial"/>
          <w:sz w:val="20"/>
          <w:szCs w:val="20"/>
        </w:rPr>
      </w:pPr>
    </w:p>
    <w:p w14:paraId="54F2C3E3" w14:textId="4093D3FC" w:rsidR="00E151BB" w:rsidRPr="00275207" w:rsidRDefault="00E151BB" w:rsidP="0044427A">
      <w:p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Food shows present a special hazard for fire and life safety. The following regulations are provided </w:t>
      </w:r>
      <w:proofErr w:type="gramStart"/>
      <w:r w:rsidRPr="00275207">
        <w:rPr>
          <w:rFonts w:ascii="Arial" w:hAnsi="Arial" w:cs="Arial"/>
          <w:sz w:val="20"/>
          <w:szCs w:val="20"/>
        </w:rPr>
        <w:t>in order to</w:t>
      </w:r>
      <w:proofErr w:type="gramEnd"/>
      <w:r w:rsidRPr="00275207">
        <w:rPr>
          <w:rFonts w:ascii="Arial" w:hAnsi="Arial" w:cs="Arial"/>
          <w:sz w:val="20"/>
          <w:szCs w:val="20"/>
        </w:rPr>
        <w:t xml:space="preserve"> mitigate as many of these hazards as possible.</w:t>
      </w:r>
      <w:r w:rsidRPr="00275207">
        <w:rPr>
          <w:rFonts w:ascii="Arial" w:hAnsi="Arial" w:cs="Arial"/>
          <w:sz w:val="20"/>
          <w:szCs w:val="20"/>
        </w:rPr>
        <w:br/>
      </w:r>
    </w:p>
    <w:p w14:paraId="5644BAE2" w14:textId="25D53FB9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Cooking and/or warming appliances must be isolated from the public. Place a minimum of 4’ back from the </w:t>
      </w:r>
      <w:proofErr w:type="gramStart"/>
      <w:r w:rsidRPr="00275207">
        <w:rPr>
          <w:rFonts w:ascii="Arial" w:hAnsi="Arial" w:cs="Arial"/>
          <w:sz w:val="20"/>
          <w:szCs w:val="20"/>
        </w:rPr>
        <w:t>booth, or</w:t>
      </w:r>
      <w:proofErr w:type="gramEnd"/>
      <w:r w:rsidRPr="00275207">
        <w:rPr>
          <w:rFonts w:ascii="Arial" w:hAnsi="Arial" w:cs="Arial"/>
          <w:sz w:val="20"/>
          <w:szCs w:val="20"/>
        </w:rPr>
        <w:t xml:space="preserve"> provided with a barrier between the cooking/warming device and the public.</w:t>
      </w:r>
    </w:p>
    <w:p w14:paraId="25C26212" w14:textId="0216AEC1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Individual cooking/warming devices shall not exceed 288 sq. in. surface area.</w:t>
      </w:r>
    </w:p>
    <w:p w14:paraId="2D390A95" w14:textId="462B783D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 minimum of 2’ shall be kept between cooking devices.</w:t>
      </w:r>
    </w:p>
    <w:p w14:paraId="0057B8E5" w14:textId="0F297895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The surface which holds the cooking/warming device shall be of a non-combustible material.</w:t>
      </w:r>
    </w:p>
    <w:p w14:paraId="405CD699" w14:textId="37239F11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Combustible materials shall be kept a minimum of 2’ away from cooking/warming devices.</w:t>
      </w:r>
    </w:p>
    <w:p w14:paraId="03F59B62" w14:textId="0D3DD009" w:rsidR="00E151BB" w:rsidRPr="00BE0533" w:rsidRDefault="00E151BB" w:rsidP="00BE053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 minimum 2A-10BC fire extinguisher and a lid or an approved automatic extinguishing system shall be required of any booth</w:t>
      </w:r>
      <w:r w:rsidR="00BE0533">
        <w:rPr>
          <w:rFonts w:ascii="Arial" w:hAnsi="Arial" w:cs="Arial"/>
          <w:sz w:val="20"/>
          <w:szCs w:val="20"/>
        </w:rPr>
        <w:t xml:space="preserve"> </w:t>
      </w:r>
      <w:r w:rsidRPr="00BE0533">
        <w:rPr>
          <w:rFonts w:ascii="Arial" w:hAnsi="Arial" w:cs="Arial"/>
          <w:sz w:val="20"/>
          <w:szCs w:val="20"/>
        </w:rPr>
        <w:t>utilizing cooking or warming devices.</w:t>
      </w:r>
    </w:p>
    <w:p w14:paraId="17B8896D" w14:textId="0C90E7C8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Canned Heat is allowed for warming only and must not be refillable. An approved safety can must be provided where Canned Heat</w:t>
      </w:r>
      <w:r w:rsidR="00152685" w:rsidRPr="00275207">
        <w:rPr>
          <w:rFonts w:ascii="Arial" w:hAnsi="Arial" w:cs="Arial"/>
          <w:sz w:val="20"/>
          <w:szCs w:val="20"/>
        </w:rPr>
        <w:t xml:space="preserve"> </w:t>
      </w:r>
      <w:r w:rsidRPr="00275207">
        <w:rPr>
          <w:rFonts w:ascii="Arial" w:hAnsi="Arial" w:cs="Arial"/>
          <w:sz w:val="20"/>
          <w:szCs w:val="20"/>
        </w:rPr>
        <w:t>is used for disposal of the empty cans. (See Event Manager for details.)</w:t>
      </w:r>
    </w:p>
    <w:p w14:paraId="1D7CCED4" w14:textId="2A4C7115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Candles are not allowed for cooking or warming.</w:t>
      </w:r>
    </w:p>
    <w:p w14:paraId="58174DA6" w14:textId="3B07970D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No flaming food preparation allowed in booths.</w:t>
      </w:r>
    </w:p>
    <w:p w14:paraId="110AB2EC" w14:textId="4022AF8D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No propane or butane allowed for cooking or warming.</w:t>
      </w:r>
    </w:p>
    <w:p w14:paraId="27A365CF" w14:textId="623FFD88" w:rsidR="00E151BB" w:rsidRPr="00275207" w:rsidRDefault="00E151BB" w:rsidP="0027520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Deep fat fryers require splash guards on 3 sides. A class K fire extinguisher is required where deep fat fryers are used.</w:t>
      </w:r>
      <w:r w:rsidR="008709C8" w:rsidRPr="00275207">
        <w:rPr>
          <w:rFonts w:ascii="Arial" w:hAnsi="Arial" w:cs="Arial"/>
          <w:sz w:val="20"/>
          <w:szCs w:val="20"/>
        </w:rPr>
        <w:br/>
      </w:r>
    </w:p>
    <w:p w14:paraId="50200637" w14:textId="11BF8054" w:rsidR="003C2CA6" w:rsidRPr="00BF4AEF" w:rsidRDefault="003C2CA6">
      <w:pPr>
        <w:rPr>
          <w:rFonts w:ascii="Arial" w:eastAsiaTheme="majorEastAsia" w:hAnsi="Arial" w:cs="Arial"/>
          <w:color w:val="2F5496" w:themeColor="accent1" w:themeShade="BF"/>
          <w:sz w:val="20"/>
          <w:szCs w:val="20"/>
        </w:rPr>
      </w:pPr>
      <w:bookmarkStart w:id="1" w:name="_APPENDIX_2:_Temporary"/>
      <w:bookmarkEnd w:id="1"/>
      <w:r w:rsidRPr="00275207">
        <w:rPr>
          <w:rFonts w:ascii="Arial" w:hAnsi="Arial" w:cs="Arial"/>
          <w:sz w:val="20"/>
          <w:szCs w:val="20"/>
        </w:rPr>
        <w:br w:type="page"/>
      </w:r>
    </w:p>
    <w:p w14:paraId="343A8D6E" w14:textId="5EF6B7C5" w:rsidR="00FF11BB" w:rsidRDefault="00275207" w:rsidP="00B374B6">
      <w:pPr>
        <w:pStyle w:val="Heading1"/>
        <w:rPr>
          <w:rFonts w:ascii="Arial" w:hAnsi="Arial" w:cs="Arial"/>
          <w:sz w:val="20"/>
          <w:szCs w:val="20"/>
        </w:rPr>
      </w:pPr>
      <w:bookmarkStart w:id="2" w:name="_APPENDIX_3:_City"/>
      <w:bookmarkStart w:id="3" w:name="_APPENDIX_4:_Irving"/>
      <w:bookmarkStart w:id="4" w:name="_APPENDIX_4:_Savor…Las"/>
      <w:bookmarkEnd w:id="2"/>
      <w:bookmarkEnd w:id="3"/>
      <w:bookmarkEnd w:id="4"/>
      <w:r w:rsidRPr="00275207">
        <w:rPr>
          <w:rFonts w:ascii="Arial" w:hAnsi="Arial" w:cs="Arial"/>
          <w:sz w:val="20"/>
          <w:szCs w:val="20"/>
        </w:rPr>
        <w:lastRenderedPageBreak/>
        <w:t xml:space="preserve">APPENDIX </w:t>
      </w:r>
      <w:r w:rsidR="00BF4AEF">
        <w:rPr>
          <w:rFonts w:ascii="Arial" w:hAnsi="Arial" w:cs="Arial"/>
          <w:sz w:val="20"/>
          <w:szCs w:val="20"/>
        </w:rPr>
        <w:t>2</w:t>
      </w:r>
      <w:r w:rsidRPr="00275207">
        <w:rPr>
          <w:rFonts w:ascii="Arial" w:hAnsi="Arial" w:cs="Arial"/>
          <w:sz w:val="20"/>
          <w:szCs w:val="20"/>
        </w:rPr>
        <w:t xml:space="preserve">: </w:t>
      </w:r>
      <w:r w:rsidR="000E0940">
        <w:rPr>
          <w:rFonts w:ascii="Arial" w:hAnsi="Arial" w:cs="Arial"/>
          <w:sz w:val="20"/>
          <w:szCs w:val="20"/>
        </w:rPr>
        <w:t>Savor…Las Colinas</w:t>
      </w:r>
      <w:r w:rsidR="00FF11BB" w:rsidRPr="00275207">
        <w:rPr>
          <w:rFonts w:ascii="Arial" w:hAnsi="Arial" w:cs="Arial"/>
          <w:sz w:val="20"/>
          <w:szCs w:val="20"/>
        </w:rPr>
        <w:t xml:space="preserve"> Sampling Policy</w:t>
      </w:r>
    </w:p>
    <w:p w14:paraId="319BCB4A" w14:textId="77777777" w:rsidR="0042263B" w:rsidRDefault="0042263B" w:rsidP="0042263B"/>
    <w:p w14:paraId="6D80FFD1" w14:textId="07AEE8CF" w:rsidR="0042263B" w:rsidRPr="0042263B" w:rsidRDefault="0042263B" w:rsidP="0042263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Extracted from the Irving Convention Center at Las Colinas </w:t>
      </w:r>
      <w:hyperlink r:id="rId14" w:history="1">
        <w:r w:rsidRPr="00692675">
          <w:rPr>
            <w:rStyle w:val="Hyperlink"/>
            <w:rFonts w:ascii="Arial" w:hAnsi="Arial" w:cs="Arial"/>
            <w:i/>
            <w:iCs/>
            <w:sz w:val="20"/>
            <w:szCs w:val="20"/>
          </w:rPr>
          <w:t>Exhibitor Kit</w:t>
        </w:r>
      </w:hyperlink>
      <w:r>
        <w:rPr>
          <w:rFonts w:ascii="Arial" w:hAnsi="Arial" w:cs="Arial"/>
          <w:i/>
          <w:iCs/>
          <w:sz w:val="20"/>
          <w:szCs w:val="20"/>
        </w:rPr>
        <w:t>.</w:t>
      </w:r>
    </w:p>
    <w:p w14:paraId="7E3EA573" w14:textId="77777777" w:rsidR="00FF11BB" w:rsidRPr="00275207" w:rsidRDefault="00FF11BB" w:rsidP="00FF11BB">
      <w:pPr>
        <w:rPr>
          <w:rFonts w:ascii="Arial" w:hAnsi="Arial" w:cs="Arial"/>
          <w:sz w:val="20"/>
          <w:szCs w:val="20"/>
        </w:rPr>
      </w:pPr>
    </w:p>
    <w:p w14:paraId="45507B78" w14:textId="1225360A" w:rsidR="00FF11BB" w:rsidRPr="00275207" w:rsidRDefault="00FF11BB" w:rsidP="00FF11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All food, beverages and concessions are operated and controlled exclusively by the Center’s catering Department, </w:t>
      </w:r>
      <w:r w:rsidRPr="00275207">
        <w:rPr>
          <w:rFonts w:ascii="Arial" w:hAnsi="Arial" w:cs="Arial"/>
          <w:i/>
          <w:iCs/>
          <w:sz w:val="20"/>
          <w:szCs w:val="20"/>
        </w:rPr>
        <w:t>SAVOR… Las Colinas</w:t>
      </w:r>
      <w:r w:rsidRPr="00275207">
        <w:rPr>
          <w:rFonts w:ascii="Arial" w:hAnsi="Arial" w:cs="Arial"/>
          <w:sz w:val="20"/>
          <w:szCs w:val="20"/>
        </w:rPr>
        <w:t>.</w:t>
      </w:r>
    </w:p>
    <w:p w14:paraId="3B9D8183" w14:textId="051C20E4" w:rsidR="00FF11BB" w:rsidRPr="00275207" w:rsidRDefault="00FF11BB" w:rsidP="00FF11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As per company policy, it is not permitted to take any food and beverage off property.</w:t>
      </w:r>
    </w:p>
    <w:p w14:paraId="247E4D0B" w14:textId="75975DF8" w:rsidR="00FF11BB" w:rsidRPr="00275207" w:rsidRDefault="00FF11BB" w:rsidP="00FF11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All food and beverage prices are subject to change.</w:t>
      </w:r>
    </w:p>
    <w:p w14:paraId="1C5E594B" w14:textId="4BD29A60" w:rsidR="00FF11BB" w:rsidRPr="00275207" w:rsidRDefault="00FF11BB" w:rsidP="00FF11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All catering services requested must be paid before the event date.</w:t>
      </w:r>
    </w:p>
    <w:p w14:paraId="6A9451DC" w14:textId="1D7BDB91" w:rsidR="00FF11BB" w:rsidRPr="00275207" w:rsidRDefault="00FF11BB" w:rsidP="00FF11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An administrative fee and 8.25% sales tax will be added to any order. Administrative fees are taxable at 8.25%.</w:t>
      </w:r>
    </w:p>
    <w:p w14:paraId="664EE26A" w14:textId="1C6433AF" w:rsidR="00FF11BB" w:rsidRPr="00275207" w:rsidRDefault="00FF11BB" w:rsidP="00FF11B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proofErr w:type="gramStart"/>
      <w:r w:rsidRPr="00275207">
        <w:rPr>
          <w:rFonts w:ascii="Arial" w:hAnsi="Arial" w:cs="Arial"/>
          <w:b/>
          <w:bCs/>
          <w:sz w:val="20"/>
          <w:szCs w:val="20"/>
        </w:rPr>
        <w:t>Any and all</w:t>
      </w:r>
      <w:proofErr w:type="gramEnd"/>
      <w:r w:rsidRPr="00275207">
        <w:rPr>
          <w:rFonts w:ascii="Arial" w:hAnsi="Arial" w:cs="Arial"/>
          <w:b/>
          <w:bCs/>
          <w:sz w:val="20"/>
          <w:szCs w:val="20"/>
        </w:rPr>
        <w:t xml:space="preserve"> exhibitors offering food or beverage sampling must have approval by </w:t>
      </w:r>
      <w:r w:rsidRPr="00275207">
        <w:rPr>
          <w:rFonts w:ascii="Arial" w:hAnsi="Arial" w:cs="Arial"/>
          <w:b/>
          <w:bCs/>
          <w:i/>
          <w:iCs/>
          <w:sz w:val="20"/>
          <w:szCs w:val="20"/>
        </w:rPr>
        <w:t>SAVOR…Las Colinas</w:t>
      </w:r>
      <w:r w:rsidRPr="00275207">
        <w:rPr>
          <w:rFonts w:ascii="Arial" w:hAnsi="Arial" w:cs="Arial"/>
          <w:b/>
          <w:bCs/>
          <w:sz w:val="20"/>
          <w:szCs w:val="20"/>
        </w:rPr>
        <w:t>. Upon approval, the exhibitor will then adhere to the following:</w:t>
      </w:r>
    </w:p>
    <w:p w14:paraId="51DEF065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Items dispensed are limited to products Manufactured, Processed or Distributed by exhibiting companies and are related to the purpose of the show.</w:t>
      </w:r>
    </w:p>
    <w:p w14:paraId="2A530407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Sampling of products must be approved by </w:t>
      </w:r>
      <w:r w:rsidRPr="00275207">
        <w:rPr>
          <w:rFonts w:ascii="Arial" w:hAnsi="Arial" w:cs="Arial"/>
          <w:i/>
          <w:iCs/>
          <w:sz w:val="20"/>
          <w:szCs w:val="20"/>
        </w:rPr>
        <w:t>SAVOR…Las Colinas</w:t>
      </w:r>
      <w:r w:rsidRPr="00275207">
        <w:rPr>
          <w:rFonts w:ascii="Arial" w:hAnsi="Arial" w:cs="Arial"/>
          <w:sz w:val="20"/>
          <w:szCs w:val="20"/>
        </w:rPr>
        <w:t>. Upon approval, samples must be limited to the following: food items are limited to bite-size portions of 2x2 inches or 2-ounce portions; Non-alcoholic beverages are limited to a maximum of 4-ounce sample size.</w:t>
      </w:r>
    </w:p>
    <w:p w14:paraId="26E023AC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Alcoholic Beverage Sampling:</w:t>
      </w:r>
    </w:p>
    <w:p w14:paraId="127E4FBD" w14:textId="77777777" w:rsidR="00FF11BB" w:rsidRPr="00275207" w:rsidRDefault="00FF11BB" w:rsidP="00FF11B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Alcoholic beverages cannot be sold by exhibiting companies at any time.</w:t>
      </w:r>
    </w:p>
    <w:p w14:paraId="41373570" w14:textId="77777777" w:rsidR="00FF11BB" w:rsidRPr="00275207" w:rsidRDefault="00FF11BB" w:rsidP="00FF11B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Alcohol can be served as early at 10am only in conjunction with food service. Otherwise, alcohol cannot be served before noon.</w:t>
      </w:r>
    </w:p>
    <w:p w14:paraId="56AA1454" w14:textId="77777777" w:rsidR="00FF11BB" w:rsidRPr="00275207" w:rsidRDefault="00FF11BB" w:rsidP="00FF11B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All alcohol must be served in disposable cups; no cans or bottles allowed.</w:t>
      </w:r>
    </w:p>
    <w:p w14:paraId="5C0B5A3C" w14:textId="77777777" w:rsidR="00FF11BB" w:rsidRPr="00275207" w:rsidRDefault="00FF11BB" w:rsidP="00FF11B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Distribution of alcoholic products must be ordered, </w:t>
      </w:r>
      <w:proofErr w:type="gramStart"/>
      <w:r w:rsidRPr="00275207">
        <w:rPr>
          <w:rFonts w:ascii="Arial" w:hAnsi="Arial" w:cs="Arial"/>
          <w:sz w:val="20"/>
          <w:szCs w:val="20"/>
        </w:rPr>
        <w:t>monitored</w:t>
      </w:r>
      <w:proofErr w:type="gramEnd"/>
      <w:r w:rsidRPr="00275207">
        <w:rPr>
          <w:rFonts w:ascii="Arial" w:hAnsi="Arial" w:cs="Arial"/>
          <w:sz w:val="20"/>
          <w:szCs w:val="20"/>
        </w:rPr>
        <w:t xml:space="preserve"> and overseen by a TABC attendant or bartender from </w:t>
      </w:r>
      <w:r w:rsidRPr="00275207">
        <w:rPr>
          <w:rFonts w:ascii="Arial" w:hAnsi="Arial" w:cs="Arial"/>
          <w:i/>
          <w:iCs/>
          <w:sz w:val="20"/>
          <w:szCs w:val="20"/>
        </w:rPr>
        <w:t>SAVOR…Las Colinas</w:t>
      </w:r>
      <w:r w:rsidRPr="00275207">
        <w:rPr>
          <w:rFonts w:ascii="Arial" w:hAnsi="Arial" w:cs="Arial"/>
          <w:sz w:val="20"/>
          <w:szCs w:val="20"/>
        </w:rPr>
        <w:t>.</w:t>
      </w:r>
    </w:p>
    <w:p w14:paraId="628F1223" w14:textId="77777777" w:rsidR="00FF11BB" w:rsidRPr="00275207" w:rsidRDefault="00FF11BB" w:rsidP="00FF11B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Alcoholic Sample sizes include:</w:t>
      </w:r>
    </w:p>
    <w:p w14:paraId="5A81BD1B" w14:textId="77777777" w:rsidR="00FF11BB" w:rsidRPr="00275207" w:rsidRDefault="00FF11BB" w:rsidP="00FF11BB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Beer: 4 oz</w:t>
      </w:r>
    </w:p>
    <w:p w14:paraId="3721893D" w14:textId="77777777" w:rsidR="00FF11BB" w:rsidRPr="00275207" w:rsidRDefault="00FF11BB" w:rsidP="00FF11BB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Wine/wine coolers/spirit coolers: 2 oz</w:t>
      </w:r>
    </w:p>
    <w:p w14:paraId="0A9D2F94" w14:textId="77777777" w:rsidR="00FF11BB" w:rsidRPr="00275207" w:rsidRDefault="00FF11BB" w:rsidP="00FF11BB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Liquor/liqueurs: 0.5 oz</w:t>
      </w:r>
    </w:p>
    <w:p w14:paraId="5288102B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Food and/or beverage items used as traffic promoters (i.e., popcorn, coffee, bar services, etc.) must be purchased from </w:t>
      </w:r>
      <w:r w:rsidRPr="00275207">
        <w:rPr>
          <w:rFonts w:ascii="Arial" w:hAnsi="Arial" w:cs="Arial"/>
          <w:i/>
          <w:iCs/>
          <w:sz w:val="20"/>
          <w:szCs w:val="20"/>
        </w:rPr>
        <w:t>SAVOR…Las Colinas</w:t>
      </w:r>
      <w:r w:rsidRPr="00275207">
        <w:rPr>
          <w:rFonts w:ascii="Arial" w:hAnsi="Arial" w:cs="Arial"/>
          <w:sz w:val="20"/>
          <w:szCs w:val="20"/>
        </w:rPr>
        <w:t>.</w:t>
      </w:r>
    </w:p>
    <w:p w14:paraId="638D776D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Restrooms, concession stands, and/or facility kitchens may not be used as clean up areas.</w:t>
      </w:r>
    </w:p>
    <w:p w14:paraId="30C9B8EF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 xml:space="preserve">Space utilized for storage, preparation, etc., of product must be approved in writing by </w:t>
      </w:r>
      <w:r w:rsidRPr="00275207">
        <w:rPr>
          <w:rFonts w:ascii="Arial" w:hAnsi="Arial" w:cs="Arial"/>
          <w:i/>
          <w:iCs/>
          <w:sz w:val="20"/>
          <w:szCs w:val="20"/>
        </w:rPr>
        <w:t>SAVOR…Las Colinas</w:t>
      </w:r>
      <w:r w:rsidRPr="00275207">
        <w:rPr>
          <w:rFonts w:ascii="Arial" w:hAnsi="Arial" w:cs="Arial"/>
          <w:sz w:val="20"/>
          <w:szCs w:val="20"/>
        </w:rPr>
        <w:t xml:space="preserve"> and may be subject to additional fees.</w:t>
      </w:r>
    </w:p>
    <w:p w14:paraId="08D72B5E" w14:textId="77777777" w:rsidR="00FF11BB" w:rsidRPr="00761D63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761D63">
        <w:rPr>
          <w:rFonts w:ascii="Arial" w:hAnsi="Arial" w:cs="Arial"/>
          <w:b/>
          <w:bCs/>
          <w:sz w:val="20"/>
          <w:szCs w:val="20"/>
        </w:rPr>
        <w:t>Securing of all necessary licenses, permits, etc., is the responsibility of the Licensee/Exhibitor.</w:t>
      </w:r>
    </w:p>
    <w:p w14:paraId="558CF573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Costs associated with the disposal of trash, waste, etc., from exhibitor sampling area are the responsibility of the Licensee and/or Exhibitor.</w:t>
      </w:r>
    </w:p>
    <w:p w14:paraId="7F5B476A" w14:textId="77777777" w:rsidR="00FF11BB" w:rsidRPr="0026139B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6139B">
        <w:rPr>
          <w:rFonts w:ascii="Arial" w:hAnsi="Arial" w:cs="Arial"/>
          <w:b/>
          <w:bCs/>
          <w:sz w:val="20"/>
          <w:szCs w:val="20"/>
        </w:rPr>
        <w:t xml:space="preserve">Serving alcohol at booths must be done exclusively by a TABC-certified and </w:t>
      </w:r>
      <w:r w:rsidRPr="0026139B">
        <w:rPr>
          <w:rFonts w:ascii="Arial" w:hAnsi="Arial" w:cs="Arial"/>
          <w:b/>
          <w:bCs/>
          <w:i/>
          <w:iCs/>
          <w:sz w:val="20"/>
          <w:szCs w:val="20"/>
        </w:rPr>
        <w:t>SAVOR…Las Colinas</w:t>
      </w:r>
      <w:r w:rsidRPr="0026139B">
        <w:rPr>
          <w:rFonts w:ascii="Arial" w:hAnsi="Arial" w:cs="Arial"/>
          <w:b/>
          <w:bCs/>
          <w:sz w:val="20"/>
          <w:szCs w:val="20"/>
        </w:rPr>
        <w:t xml:space="preserve"> attendant/bartender.</w:t>
      </w:r>
    </w:p>
    <w:p w14:paraId="3989DC26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Exhibitors are not allowed to sell any food and beverage products for consumption at any time during the event.</w:t>
      </w:r>
    </w:p>
    <w:p w14:paraId="01101296" w14:textId="77777777" w:rsidR="00FF11BB" w:rsidRPr="00275207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5207">
        <w:rPr>
          <w:rFonts w:ascii="Arial" w:hAnsi="Arial" w:cs="Arial"/>
          <w:sz w:val="20"/>
          <w:szCs w:val="20"/>
        </w:rPr>
        <w:t>Licensee is responsible for informing all parties of the Center’s food and beverage policies.</w:t>
      </w:r>
    </w:p>
    <w:p w14:paraId="414507B6" w14:textId="09F83566" w:rsidR="006A0146" w:rsidRPr="0026139B" w:rsidRDefault="00FF11BB" w:rsidP="00FF11BB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26139B">
        <w:rPr>
          <w:rFonts w:ascii="Arial" w:hAnsi="Arial" w:cs="Arial"/>
          <w:b/>
          <w:bCs/>
          <w:sz w:val="20"/>
          <w:szCs w:val="20"/>
        </w:rPr>
        <w:t xml:space="preserve">All alcohol or beverage services must be purchased through </w:t>
      </w:r>
      <w:r w:rsidRPr="0026139B">
        <w:rPr>
          <w:rFonts w:ascii="Arial" w:hAnsi="Arial" w:cs="Arial"/>
          <w:b/>
          <w:bCs/>
          <w:i/>
          <w:iCs/>
          <w:sz w:val="20"/>
          <w:szCs w:val="20"/>
        </w:rPr>
        <w:t>SAVOR…Las Colinas</w:t>
      </w:r>
    </w:p>
    <w:sectPr w:rsidR="006A0146" w:rsidRPr="0026139B" w:rsidSect="002F7E2E">
      <w:footerReference w:type="even" r:id="rId15"/>
      <w:footerReference w:type="default" r:id="rId16"/>
      <w:pgSz w:w="12240" w:h="15840"/>
      <w:pgMar w:top="711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8DE0" w14:textId="77777777" w:rsidR="00587922" w:rsidRDefault="00587922" w:rsidP="00D54898">
      <w:r>
        <w:separator/>
      </w:r>
    </w:p>
  </w:endnote>
  <w:endnote w:type="continuationSeparator" w:id="0">
    <w:p w14:paraId="63089C5A" w14:textId="77777777" w:rsidR="00587922" w:rsidRDefault="00587922" w:rsidP="00D54898">
      <w:r>
        <w:continuationSeparator/>
      </w:r>
    </w:p>
  </w:endnote>
  <w:endnote w:type="continuationNotice" w:id="1">
    <w:p w14:paraId="604D91F2" w14:textId="77777777" w:rsidR="00587922" w:rsidRDefault="00587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042695"/>
      <w:docPartObj>
        <w:docPartGallery w:val="Page Numbers (Bottom of Page)"/>
        <w:docPartUnique/>
      </w:docPartObj>
    </w:sdtPr>
    <w:sdtContent>
      <w:p w14:paraId="176BBC80" w14:textId="640DF04A" w:rsidR="00FD2E66" w:rsidRDefault="00FD2E66" w:rsidP="00C41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CB5A57" w14:textId="77777777" w:rsidR="00D54898" w:rsidRDefault="00D54898" w:rsidP="00FD2E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6"/>
        <w:szCs w:val="16"/>
      </w:rPr>
      <w:id w:val="-610289067"/>
      <w:docPartObj>
        <w:docPartGallery w:val="Page Numbers (Bottom of Page)"/>
        <w:docPartUnique/>
      </w:docPartObj>
    </w:sdtPr>
    <w:sdtContent>
      <w:p w14:paraId="4BE451E0" w14:textId="4C63FBF4" w:rsidR="00FD2E66" w:rsidRPr="00691880" w:rsidRDefault="00FD2E66" w:rsidP="00C4107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691880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691880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691880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691880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691880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7C2A084" w14:textId="056F9D41" w:rsidR="00D54898" w:rsidRPr="00691880" w:rsidRDefault="00691880" w:rsidP="00FD2E66">
    <w:pPr>
      <w:pStyle w:val="Footer"/>
      <w:ind w:right="360"/>
      <w:rPr>
        <w:sz w:val="15"/>
        <w:szCs w:val="15"/>
      </w:rPr>
    </w:pPr>
    <w:r>
      <w:rPr>
        <w:rFonts w:ascii="Arial" w:hAnsi="Arial" w:cs="Arial"/>
        <w:sz w:val="16"/>
        <w:szCs w:val="16"/>
      </w:rPr>
      <w:t xml:space="preserve">COCINA SABROSA 2023 </w:t>
    </w:r>
    <w:r w:rsidR="00FD2E66" w:rsidRPr="00691880">
      <w:rPr>
        <w:rFonts w:ascii="Arial" w:hAnsi="Arial" w:cs="Arial"/>
        <w:sz w:val="16"/>
        <w:szCs w:val="16"/>
      </w:rPr>
      <w:t>OFFICIAL GUIDE TO ONSITE COOKING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B76F" w14:textId="77777777" w:rsidR="00587922" w:rsidRDefault="00587922" w:rsidP="00D54898">
      <w:r>
        <w:separator/>
      </w:r>
    </w:p>
  </w:footnote>
  <w:footnote w:type="continuationSeparator" w:id="0">
    <w:p w14:paraId="252D29C7" w14:textId="77777777" w:rsidR="00587922" w:rsidRDefault="00587922" w:rsidP="00D54898">
      <w:r>
        <w:continuationSeparator/>
      </w:r>
    </w:p>
  </w:footnote>
  <w:footnote w:type="continuationNotice" w:id="1">
    <w:p w14:paraId="6CC0A370" w14:textId="77777777" w:rsidR="00587922" w:rsidRDefault="005879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18"/>
    <w:multiLevelType w:val="hybridMultilevel"/>
    <w:tmpl w:val="18D26E7C"/>
    <w:lvl w:ilvl="0" w:tplc="37565BA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2A3"/>
    <w:multiLevelType w:val="hybridMultilevel"/>
    <w:tmpl w:val="B6A8F3CE"/>
    <w:lvl w:ilvl="0" w:tplc="37565BA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3B0F"/>
    <w:multiLevelType w:val="hybridMultilevel"/>
    <w:tmpl w:val="5FA2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7C23"/>
    <w:multiLevelType w:val="hybridMultilevel"/>
    <w:tmpl w:val="FD844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A643E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DFC"/>
    <w:multiLevelType w:val="hybridMultilevel"/>
    <w:tmpl w:val="1222FB3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1DA4"/>
    <w:multiLevelType w:val="hybridMultilevel"/>
    <w:tmpl w:val="8BE8BB76"/>
    <w:lvl w:ilvl="0" w:tplc="37565BA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770EC"/>
    <w:multiLevelType w:val="hybridMultilevel"/>
    <w:tmpl w:val="BBAAEF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056E2"/>
    <w:multiLevelType w:val="hybridMultilevel"/>
    <w:tmpl w:val="8C786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170"/>
    <w:multiLevelType w:val="hybridMultilevel"/>
    <w:tmpl w:val="35D81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9BC42E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52026"/>
    <w:multiLevelType w:val="hybridMultilevel"/>
    <w:tmpl w:val="2EE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24058"/>
    <w:multiLevelType w:val="hybridMultilevel"/>
    <w:tmpl w:val="D71A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4794">
      <w:start w:val="1"/>
      <w:numFmt w:val="bullet"/>
      <w:lvlText w:val="–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DE6C649E">
      <w:start w:val="1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70C7"/>
    <w:multiLevelType w:val="hybridMultilevel"/>
    <w:tmpl w:val="DCCC0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8429E"/>
    <w:multiLevelType w:val="hybridMultilevel"/>
    <w:tmpl w:val="5FA25E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B70E3"/>
    <w:multiLevelType w:val="hybridMultilevel"/>
    <w:tmpl w:val="0E96E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2280">
    <w:abstractNumId w:val="8"/>
  </w:num>
  <w:num w:numId="2" w16cid:durableId="903838509">
    <w:abstractNumId w:val="3"/>
  </w:num>
  <w:num w:numId="3" w16cid:durableId="284192178">
    <w:abstractNumId w:val="4"/>
  </w:num>
  <w:num w:numId="4" w16cid:durableId="463887968">
    <w:abstractNumId w:val="7"/>
  </w:num>
  <w:num w:numId="5" w16cid:durableId="1399666245">
    <w:abstractNumId w:val="2"/>
  </w:num>
  <w:num w:numId="6" w16cid:durableId="865488703">
    <w:abstractNumId w:val="13"/>
  </w:num>
  <w:num w:numId="7" w16cid:durableId="1225720713">
    <w:abstractNumId w:val="10"/>
  </w:num>
  <w:num w:numId="8" w16cid:durableId="907692375">
    <w:abstractNumId w:val="9"/>
  </w:num>
  <w:num w:numId="9" w16cid:durableId="1062564203">
    <w:abstractNumId w:val="5"/>
  </w:num>
  <w:num w:numId="10" w16cid:durableId="1428380430">
    <w:abstractNumId w:val="11"/>
  </w:num>
  <w:num w:numId="11" w16cid:durableId="1457218130">
    <w:abstractNumId w:val="6"/>
  </w:num>
  <w:num w:numId="12" w16cid:durableId="1603951834">
    <w:abstractNumId w:val="1"/>
  </w:num>
  <w:num w:numId="13" w16cid:durableId="2034913334">
    <w:abstractNumId w:val="12"/>
  </w:num>
  <w:num w:numId="14" w16cid:durableId="106341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BB"/>
    <w:rsid w:val="000072CD"/>
    <w:rsid w:val="0004171D"/>
    <w:rsid w:val="0004757A"/>
    <w:rsid w:val="0006021B"/>
    <w:rsid w:val="000675C1"/>
    <w:rsid w:val="000E0940"/>
    <w:rsid w:val="00106662"/>
    <w:rsid w:val="00147E64"/>
    <w:rsid w:val="00152685"/>
    <w:rsid w:val="001701A7"/>
    <w:rsid w:val="001D6BD4"/>
    <w:rsid w:val="001E38C1"/>
    <w:rsid w:val="001F33AD"/>
    <w:rsid w:val="00200F07"/>
    <w:rsid w:val="002570F9"/>
    <w:rsid w:val="0026139B"/>
    <w:rsid w:val="00275207"/>
    <w:rsid w:val="002F7E2E"/>
    <w:rsid w:val="00306459"/>
    <w:rsid w:val="00323935"/>
    <w:rsid w:val="003442AF"/>
    <w:rsid w:val="003A2416"/>
    <w:rsid w:val="003C1A54"/>
    <w:rsid w:val="003C2CA6"/>
    <w:rsid w:val="003C47AE"/>
    <w:rsid w:val="00401F32"/>
    <w:rsid w:val="0042263B"/>
    <w:rsid w:val="0044427A"/>
    <w:rsid w:val="00487351"/>
    <w:rsid w:val="004A3E5E"/>
    <w:rsid w:val="004B4D82"/>
    <w:rsid w:val="004B758A"/>
    <w:rsid w:val="004C384D"/>
    <w:rsid w:val="004E5BDE"/>
    <w:rsid w:val="005002A5"/>
    <w:rsid w:val="00502B92"/>
    <w:rsid w:val="0055726B"/>
    <w:rsid w:val="00561065"/>
    <w:rsid w:val="00571F8F"/>
    <w:rsid w:val="0057294F"/>
    <w:rsid w:val="00587922"/>
    <w:rsid w:val="005E4FB6"/>
    <w:rsid w:val="00633C8F"/>
    <w:rsid w:val="00656994"/>
    <w:rsid w:val="00674AD9"/>
    <w:rsid w:val="00691880"/>
    <w:rsid w:val="00691A78"/>
    <w:rsid w:val="00692675"/>
    <w:rsid w:val="006A0146"/>
    <w:rsid w:val="006F7C6D"/>
    <w:rsid w:val="007364B4"/>
    <w:rsid w:val="00761D63"/>
    <w:rsid w:val="007721C0"/>
    <w:rsid w:val="00792922"/>
    <w:rsid w:val="007A56F3"/>
    <w:rsid w:val="00830877"/>
    <w:rsid w:val="0086389A"/>
    <w:rsid w:val="008709C8"/>
    <w:rsid w:val="008D0813"/>
    <w:rsid w:val="008E6A7F"/>
    <w:rsid w:val="008E758C"/>
    <w:rsid w:val="008F3492"/>
    <w:rsid w:val="008F6A0C"/>
    <w:rsid w:val="00982311"/>
    <w:rsid w:val="00983EBB"/>
    <w:rsid w:val="00987E21"/>
    <w:rsid w:val="009B3427"/>
    <w:rsid w:val="00A073C4"/>
    <w:rsid w:val="00A17984"/>
    <w:rsid w:val="00A527B3"/>
    <w:rsid w:val="00A601B5"/>
    <w:rsid w:val="00AB1987"/>
    <w:rsid w:val="00B374B6"/>
    <w:rsid w:val="00B46C96"/>
    <w:rsid w:val="00BE0533"/>
    <w:rsid w:val="00BE5BCA"/>
    <w:rsid w:val="00BF2852"/>
    <w:rsid w:val="00BF4AEF"/>
    <w:rsid w:val="00C102F1"/>
    <w:rsid w:val="00C33632"/>
    <w:rsid w:val="00C4568C"/>
    <w:rsid w:val="00C609F8"/>
    <w:rsid w:val="00C73EA9"/>
    <w:rsid w:val="00C84A4D"/>
    <w:rsid w:val="00C96BC2"/>
    <w:rsid w:val="00CE1B69"/>
    <w:rsid w:val="00D42CD2"/>
    <w:rsid w:val="00D54898"/>
    <w:rsid w:val="00DA4CE4"/>
    <w:rsid w:val="00DE65C9"/>
    <w:rsid w:val="00E0779C"/>
    <w:rsid w:val="00E11045"/>
    <w:rsid w:val="00E151BB"/>
    <w:rsid w:val="00E20BD1"/>
    <w:rsid w:val="00EA25AA"/>
    <w:rsid w:val="00EC1BB8"/>
    <w:rsid w:val="00F07473"/>
    <w:rsid w:val="00F27CD2"/>
    <w:rsid w:val="00F54343"/>
    <w:rsid w:val="00F84ED9"/>
    <w:rsid w:val="00FD2E66"/>
    <w:rsid w:val="00FE1EB2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018E6"/>
  <w15:chartTrackingRefBased/>
  <w15:docId w15:val="{53CEA5E2-5884-EE45-908C-A87AD38B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898"/>
  </w:style>
  <w:style w:type="paragraph" w:styleId="Footer">
    <w:name w:val="footer"/>
    <w:basedOn w:val="Normal"/>
    <w:link w:val="FooterChar"/>
    <w:uiPriority w:val="99"/>
    <w:unhideWhenUsed/>
    <w:rsid w:val="00D5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898"/>
  </w:style>
  <w:style w:type="character" w:customStyle="1" w:styleId="Heading1Char">
    <w:name w:val="Heading 1 Char"/>
    <w:basedOn w:val="DefaultParagraphFont"/>
    <w:link w:val="Heading1"/>
    <w:uiPriority w:val="9"/>
    <w:rsid w:val="0044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F2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8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99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D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sets.simpleviewinc.com/simpleview/image/upload/v1/clients/irving/Exhibitors_Kit_Nov_2017_6ffe68da-6ce7-42ae-82fa-d2c92986921b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im.berry@emerald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der@lvexpo.com?subject=Cocina%20Sabrosa%20Exhibitor%20Orde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pp.smartsheet.com/b/form/fa84bf746d024abb88c4f926685e151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assets.simpleviewinc.com/simpleview/image/upload/v1/clients/irving/Exhibitors_Kit_Nov_2017_6ffe68da-6ce7-42ae-82fa-d2c92986921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6DE212188DE4CA1B6553D864E982F" ma:contentTypeVersion="14" ma:contentTypeDescription="Create a new document." ma:contentTypeScope="" ma:versionID="dbcb2154a6c0544db3a394ec7138464f">
  <xsd:schema xmlns:xsd="http://www.w3.org/2001/XMLSchema" xmlns:xs="http://www.w3.org/2001/XMLSchema" xmlns:p="http://schemas.microsoft.com/office/2006/metadata/properties" xmlns:ns2="3605f762-8eb1-49a3-944c-56c04077226d" xmlns:ns3="26f4446d-2f7d-4e97-a8df-4788b74d09b0" targetNamespace="http://schemas.microsoft.com/office/2006/metadata/properties" ma:root="true" ma:fieldsID="077571284853ae7753ca6c8eba9a21a0" ns2:_="" ns3:_="">
    <xsd:import namespace="3605f762-8eb1-49a3-944c-56c04077226d"/>
    <xsd:import namespace="26f4446d-2f7d-4e97-a8df-4788b74d0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5f762-8eb1-49a3-944c-56c040772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f7588b-b06a-4603-9190-7d4a5e89c3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446d-2f7d-4e97-a8df-4788b74d09b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155d7-7eae-472b-a2bf-d4935f7c6d6c}" ma:internalName="TaxCatchAll" ma:showField="CatchAllData" ma:web="26f4446d-2f7d-4e97-a8df-4788b74d0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02BE6-C1AB-4A57-B900-5A84B86D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5f762-8eb1-49a3-944c-56c04077226d"/>
    <ds:schemaRef ds:uri="26f4446d-2f7d-4e97-a8df-4788b74d0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7B48F-8029-4499-9BF5-C88665B85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Tim</dc:creator>
  <cp:keywords/>
  <dc:description/>
  <cp:lastModifiedBy>Berry, Tim</cp:lastModifiedBy>
  <cp:revision>12</cp:revision>
  <cp:lastPrinted>2023-08-29T19:20:00Z</cp:lastPrinted>
  <dcterms:created xsi:type="dcterms:W3CDTF">2023-08-29T19:20:00Z</dcterms:created>
  <dcterms:modified xsi:type="dcterms:W3CDTF">2023-09-13T18:33:00Z</dcterms:modified>
</cp:coreProperties>
</file>